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E" w:rsidRDefault="00B555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1027"/>
        <w:gridCol w:w="2165"/>
        <w:gridCol w:w="3192"/>
      </w:tblGrid>
      <w:tr w:rsidR="00B555CE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555CE" w:rsidRDefault="00B55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5CE"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Title: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Plan Administration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Page: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2</w:t>
            </w:r>
          </w:p>
        </w:tc>
      </w:tr>
      <w:tr w:rsidR="00B555CE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6th, 2020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B555CE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 Council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Responsibility:</w:t>
            </w:r>
          </w:p>
          <w:p w:rsidR="00B555CE" w:rsidRDefault="00F9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</w:tr>
    </w:tbl>
    <w:p w:rsidR="00F96F7E" w:rsidRDefault="00F96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</w:p>
    <w:p w:rsidR="00B555CE" w:rsidRDefault="00F96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Preamble: </w:t>
      </w:r>
    </w:p>
    <w:p w:rsidR="00B555CE" w:rsidRDefault="00F96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policy explains the UPEI SU medical, dental and international insurance plan.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they operate and the rebate procedures.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F9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 Plan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registration, as mandated by the Board of Governors, all Full-Time students are automatically enrolled into the Student Health Plan and are charged the premium. 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students are covered by another medical plan, above and beyond Provincial Medicare,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 may withdraw from the Student Health Plan and be rebated the premium fee with the exception of UPEI Varsity Athletes.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year is from September 1st, to August 31st, of each registered year. An opt-out deadline shall apply.</w:t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F9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Dental Plan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UPEI SU provides a Dental Plan for its members. Upon registration, all Full-Time students are automatically enrolled into the Student Dental Plan and are charged the premium.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students are covered by another dental plan, above and beyond Provincial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edicare, they may withdraw from the Student Dental Plan and be rebated the premium fee. 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year is from September 1st, to August 31st, of each registered year. An opt-out deadline shall apply.</w:t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F9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Rebate Procedure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may opt out of the insurance coverage either before the last Friday in September of each registered year, or the last Friday in January for new full-time students registering in the Second Semester at the UPEI SU Office.  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must supply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current Student ID Card and proof of other medical plan coverage. This process is to be completed online. 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Notice of refund deadline date shall be advertised as follows: UPEI SU Website, through UPEI SU social media, Orientation Week packages,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UPEI Fee Schedule, Cadre Website, and UPEI Campus notice boards.</w:t>
      </w:r>
    </w:p>
    <w:p w:rsidR="00F96F7E" w:rsidRDefault="00F96F7E" w:rsidP="00F96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F7E" w:rsidRDefault="00F96F7E" w:rsidP="00F96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F96F7E" w:rsidTr="001E5183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F7E" w:rsidTr="001E5183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Plan Administration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F96F7E" w:rsidRDefault="00F96F7E" w:rsidP="001E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of 2</w:t>
            </w:r>
          </w:p>
        </w:tc>
      </w:tr>
    </w:tbl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master list of all students who have not received the Student Health and Dental Plan Rebate shall be drawn up and forwarded to The Campus Trust in early October. </w:t>
      </w:r>
    </w:p>
    <w:p w:rsidR="00B555CE" w:rsidRPr="00F96F7E" w:rsidRDefault="00F96F7E" w:rsidP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student who has 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ssed the opt-out deadline may be removed from the UPEI Student Health and Dental Plan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 31 and February 28 for new re</w:t>
      </w:r>
      <w:r>
        <w:rPr>
          <w:rFonts w:ascii="Times New Roman" w:eastAsia="Times New Roman" w:hAnsi="Times New Roman" w:cs="Times New Roman"/>
          <w:sz w:val="24"/>
          <w:szCs w:val="24"/>
        </w:rPr>
        <w:t>gistrants in the Winter Semester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To do so they must bring proof of insurance to the Administrative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charg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 $40 late opt-out fee. </w:t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F9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Inquiries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Requests for additional information should be directed to the Administrative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to the General Manager.</w:t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F9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Dependant Coverage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requiring family medical coverage for dependants, common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partners and spouses may make arrangements through the UPEI SU Office in accordance with the above mentioned deadline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F96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International Student Coverage</w:t>
      </w:r>
    </w:p>
    <w:p w:rsidR="00B555CE" w:rsidRDefault="00F96F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students are not eligible to opt out of the student insurance coverage unless they possess provincial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have the appropriate documents completed by their health insurance provider.</w:t>
      </w: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B55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5CE" w:rsidRDefault="00B555CE"/>
    <w:sectPr w:rsidR="00B555C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6775"/>
    <w:multiLevelType w:val="multilevel"/>
    <w:tmpl w:val="8856AA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5CE"/>
    <w:rsid w:val="00B555CE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4"/>
    <w:rPr>
      <w:lang w:eastAsia="en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C6EE4"/>
    <w:rPr>
      <w:lang w:eastAsia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4"/>
    <w:rPr>
      <w:lang w:eastAsia="en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C6EE4"/>
    <w:rPr>
      <w:lang w:eastAsia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FiifGBp36EdEwCBsmsoZf+C/Q==">AMUW2mWqPQwkpHYEYmwZgQY8XO8toE8YFxehS1L232WF9nmUemGWFAEz+D6sqdJ32HTNtmTMsjAkKPRdwODIa3zBdjf/cI1YMAEj7PrwvM2Nw3kkmQj8CCRsw+lxMHs5DqENp0+cCV+2K9oVn8WLzrG54BAWtX/DlucJJmhDMG/LzuxYIIx39jHaKGQ9f/ovu5XQjk9E3V+ooyF13+lDGaAIGAVNY6FXO9IWeyATNHcj4bitbd8z5hmuUaL0+de/qO0iDxfuRn2c/+Qzw9AwGbAuhc6ksBHE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itss-depot</dc:creator>
  <cp:lastModifiedBy>Windows User</cp:lastModifiedBy>
  <cp:revision>2</cp:revision>
  <dcterms:created xsi:type="dcterms:W3CDTF">2019-04-24T18:04:00Z</dcterms:created>
  <dcterms:modified xsi:type="dcterms:W3CDTF">2021-01-06T18:44:00Z</dcterms:modified>
</cp:coreProperties>
</file>