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A6E9" w14:textId="77777777" w:rsidR="00336907" w:rsidRDefault="00000000">
      <w:pPr>
        <w:pStyle w:val="Title"/>
        <w:rPr>
          <w:i/>
        </w:rPr>
      </w:pPr>
      <w:bookmarkStart w:id="0" w:name="_nez64fa8aom7" w:colFirst="0" w:colLast="0"/>
      <w:bookmarkEnd w:id="0"/>
      <w:r>
        <w:t xml:space="preserve">UPEISU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6214444" wp14:editId="3544AF8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9650" cy="1190625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By-Law # 1.01 </w:t>
      </w:r>
      <w:r>
        <w:rPr>
          <w:i/>
        </w:rPr>
        <w:t>Definitions &amp; Interpretations</w:t>
      </w:r>
    </w:p>
    <w:p w14:paraId="5DB01DF2" w14:textId="77777777" w:rsidR="00336907" w:rsidRDefault="00000000">
      <w:pPr>
        <w:spacing w:after="0"/>
        <w:rPr>
          <w:b/>
        </w:rPr>
        <w:sectPr w:rsidR="00336907">
          <w:footerReference w:type="default" r:id="rId7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pict w14:anchorId="270FC609">
          <v:rect id="_x0000_i1025" style="width:0;height:1.5pt" o:hralign="center" o:hrstd="t" o:hr="t" fillcolor="#a0a0a0" stroked="f"/>
        </w:pict>
      </w:r>
    </w:p>
    <w:p w14:paraId="4879BCEF" w14:textId="77777777" w:rsidR="00336907" w:rsidRDefault="00000000">
      <w:pPr>
        <w:pStyle w:val="Heading2"/>
      </w:pPr>
      <w:bookmarkStart w:id="1" w:name="_9opys1whnem9" w:colFirst="0" w:colLast="0"/>
      <w:bookmarkEnd w:id="1"/>
      <w:r>
        <w:t>CATEGORY:</w:t>
      </w:r>
      <w:r>
        <w:tab/>
        <w:t>SUBJECT:</w:t>
      </w:r>
    </w:p>
    <w:p w14:paraId="51BF2A6C" w14:textId="77777777" w:rsidR="00336907" w:rsidRDefault="00000000">
      <w:pPr>
        <w:tabs>
          <w:tab w:val="left" w:pos="5527"/>
          <w:tab w:val="left" w:pos="1133"/>
          <w:tab w:val="left" w:pos="4380"/>
        </w:tabs>
        <w:spacing w:after="0"/>
      </w:pPr>
      <w:r>
        <w:t>By-Law</w:t>
      </w:r>
      <w:r>
        <w:tab/>
      </w:r>
      <w:r>
        <w:tab/>
        <w:t>Definitions &amp; Interpretations</w:t>
      </w:r>
    </w:p>
    <w:p w14:paraId="1F995993" w14:textId="77777777" w:rsidR="006E7128" w:rsidRDefault="006E7128">
      <w:pPr>
        <w:tabs>
          <w:tab w:val="left" w:pos="5527"/>
          <w:tab w:val="left" w:pos="1133"/>
          <w:tab w:val="left" w:pos="4380"/>
        </w:tabs>
        <w:spacing w:after="0"/>
      </w:pPr>
    </w:p>
    <w:p w14:paraId="0151E582" w14:textId="6B11A950" w:rsidR="006E7128" w:rsidRDefault="006E7128">
      <w:pPr>
        <w:tabs>
          <w:tab w:val="left" w:pos="5527"/>
          <w:tab w:val="left" w:pos="1133"/>
          <w:tab w:val="left" w:pos="4380"/>
        </w:tabs>
        <w:spacing w:after="0"/>
        <w:sectPr w:rsidR="006E7128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14:paraId="3DDE670C" w14:textId="77777777" w:rsidR="00336907" w:rsidRDefault="00000000">
      <w:pPr>
        <w:pStyle w:val="Heading2"/>
      </w:pPr>
      <w:bookmarkStart w:id="2" w:name="_kn9w97prqxk" w:colFirst="0" w:colLast="0"/>
      <w:bookmarkEnd w:id="2"/>
      <w:r>
        <w:t>EFFECTIVE DATE:</w:t>
      </w:r>
      <w:r>
        <w:tab/>
        <w:t>LAST UPDATE:</w:t>
      </w:r>
    </w:p>
    <w:p w14:paraId="18240164" w14:textId="5D6C78A1" w:rsidR="00336907" w:rsidRDefault="001532E5">
      <w:pPr>
        <w:tabs>
          <w:tab w:val="left" w:pos="5527"/>
          <w:tab w:val="left" w:pos="1133"/>
          <w:tab w:val="left" w:pos="4380"/>
        </w:tabs>
        <w:spacing w:after="0"/>
        <w:sectPr w:rsidR="00336907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  <w:r>
        <w:t>November 6</w:t>
      </w:r>
      <w:r w:rsidRPr="001532E5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 w:rsidR="00000000">
        <w:tab/>
      </w:r>
      <w:r>
        <w:t>March 24</w:t>
      </w:r>
      <w:r w:rsidRPr="001532E5">
        <w:rPr>
          <w:vertAlign w:val="superscript"/>
        </w:rPr>
        <w:t>th</w:t>
      </w:r>
      <w:r>
        <w:t>, 2022</w:t>
      </w:r>
      <w:r w:rsidR="00000000">
        <w:tab/>
      </w:r>
    </w:p>
    <w:p w14:paraId="385629F4" w14:textId="77777777" w:rsidR="00336907" w:rsidRDefault="00000000">
      <w:pPr>
        <w:spacing w:after="0"/>
        <w:rPr>
          <w:b/>
        </w:rPr>
      </w:pPr>
      <w:r>
        <w:pict w14:anchorId="232D0CE1">
          <v:rect id="_x0000_i1026" style="width:0;height:1.5pt" o:hralign="center" o:hrstd="t" o:hr="t" fillcolor="#a0a0a0" stroked="f"/>
        </w:pict>
      </w:r>
    </w:p>
    <w:p w14:paraId="5C943A33" w14:textId="77777777" w:rsidR="00336907" w:rsidRDefault="00000000">
      <w:pPr>
        <w:pStyle w:val="Heading1"/>
      </w:pPr>
      <w:bookmarkStart w:id="3" w:name="_ayjifmch4yi1" w:colFirst="0" w:colLast="0"/>
      <w:bookmarkEnd w:id="3"/>
      <w:r>
        <w:t xml:space="preserve">PURPOSE: </w:t>
      </w:r>
    </w:p>
    <w:p w14:paraId="3D899816" w14:textId="77777777" w:rsidR="00336907" w:rsidRDefault="00000000">
      <w:r>
        <w:t>The Definitions and Interpretations By-Law serves to provide definitions for common terms used frequently throughout the governing documents of the UPEISU.</w:t>
      </w:r>
    </w:p>
    <w:p w14:paraId="629C4A7F" w14:textId="77777777" w:rsidR="00336907" w:rsidRDefault="00000000">
      <w:pPr>
        <w:pStyle w:val="Heading1"/>
      </w:pPr>
      <w:bookmarkStart w:id="4" w:name="_eni9rqxz8v3" w:colFirst="0" w:colLast="0"/>
      <w:bookmarkEnd w:id="4"/>
      <w:r>
        <w:t>APPLICATION:</w:t>
      </w:r>
    </w:p>
    <w:p w14:paraId="20E2E76B" w14:textId="77777777" w:rsidR="00336907" w:rsidRDefault="00000000">
      <w:r>
        <w:t>This By-Law applies to UPEISU Full-Time Students, Councillors, Full-Time Staff, Student Staff, and Executive Members and pertains to all governing documents of the UPEISU. The terms listed below shall have the corresponding definitions.</w:t>
      </w:r>
    </w:p>
    <w:p w14:paraId="3BD4C252" w14:textId="77777777" w:rsidR="00336907" w:rsidRDefault="00000000">
      <w:pPr>
        <w:pStyle w:val="Heading1"/>
      </w:pPr>
      <w:bookmarkStart w:id="5" w:name="_i50z3pu7rwd3" w:colFirst="0" w:colLast="0"/>
      <w:bookmarkEnd w:id="5"/>
      <w:r>
        <w:t>DEFINITIONS:</w:t>
      </w:r>
    </w:p>
    <w:p w14:paraId="6C2FA472" w14:textId="0B33B7B9" w:rsidR="00336907" w:rsidRDefault="00000000" w:rsidP="006E7128">
      <w:pPr>
        <w:ind w:left="2340" w:hanging="2340"/>
      </w:pPr>
      <w:r>
        <w:t>Annual General Meeting: A general members meeting convened by Council in accordance with these</w:t>
      </w:r>
      <w:r w:rsidR="006E7128">
        <w:t xml:space="preserve"> </w:t>
      </w:r>
      <w:r>
        <w:t>By-Laws to occur during the fall semester annually.</w:t>
      </w:r>
    </w:p>
    <w:p w14:paraId="7AC48F63" w14:textId="66AF594C" w:rsidR="00336907" w:rsidRDefault="00000000" w:rsidP="006E7128">
      <w:r>
        <w:t xml:space="preserve">Board of Governors: </w:t>
      </w:r>
      <w:r>
        <w:tab/>
        <w:t>The Board of Governors of the University of Prince Edward Island</w:t>
      </w:r>
    </w:p>
    <w:p w14:paraId="61BDD168" w14:textId="466B73DC" w:rsidR="00336907" w:rsidRDefault="00000000" w:rsidP="006E7128">
      <w:pPr>
        <w:ind w:left="2160" w:hanging="2160"/>
      </w:pPr>
      <w:r>
        <w:t xml:space="preserve">Business Day: </w:t>
      </w:r>
      <w:r>
        <w:tab/>
        <w:t>Any day on which UPEI is open and in session; not including any Saturday, Sunday, or statutory holiday recognized by the province of Prince Edward Island.</w:t>
      </w:r>
    </w:p>
    <w:p w14:paraId="4A177A24" w14:textId="77777777" w:rsidR="00336907" w:rsidRDefault="00000000" w:rsidP="006E7128">
      <w:r>
        <w:t xml:space="preserve">Chair of Council: </w:t>
      </w:r>
      <w:r>
        <w:tab/>
        <w:t>Chair of the UPEISU Council.</w:t>
      </w:r>
    </w:p>
    <w:p w14:paraId="01B59E7C" w14:textId="77777777" w:rsidR="00336907" w:rsidRDefault="00000000" w:rsidP="006E7128">
      <w:pPr>
        <w:ind w:left="2160" w:hanging="2160"/>
      </w:pPr>
      <w:r>
        <w:t xml:space="preserve">Clubs &amp; Societies: </w:t>
      </w:r>
      <w:r>
        <w:tab/>
        <w:t>A student organization is subject to oversight by the UPEISU and that fulfils all necessary requirements to be designated as a UPEISU society as set out in the Clubs &amp; Societies By-Law.</w:t>
      </w:r>
    </w:p>
    <w:p w14:paraId="2F8DA1A3" w14:textId="2348964A" w:rsidR="00336907" w:rsidRDefault="00000000" w:rsidP="006E7128">
      <w:r>
        <w:t xml:space="preserve">Committee: </w:t>
      </w:r>
      <w:r>
        <w:tab/>
      </w:r>
      <w:r>
        <w:tab/>
        <w:t>Any standing or ad hoc committee of the UPEISU.</w:t>
      </w:r>
    </w:p>
    <w:p w14:paraId="677EB299" w14:textId="3405CE97" w:rsidR="00336907" w:rsidRDefault="00000000" w:rsidP="006E7128">
      <w:pPr>
        <w:ind w:left="2160" w:hanging="2160"/>
      </w:pPr>
      <w:r>
        <w:t>Council:</w:t>
      </w:r>
      <w:r>
        <w:tab/>
        <w:t>The highest governing body of the UPEISU. The Council is composed of student representatives.</w:t>
      </w:r>
    </w:p>
    <w:p w14:paraId="029673E6" w14:textId="3584CA7B" w:rsidR="00336907" w:rsidRDefault="00000000" w:rsidP="006E7128">
      <w:pPr>
        <w:ind w:left="2160" w:hanging="2160"/>
      </w:pPr>
      <w:r>
        <w:lastRenderedPageBreak/>
        <w:t xml:space="preserve">Councillor: </w:t>
      </w:r>
      <w:r w:rsidR="006E7128">
        <w:tab/>
      </w:r>
      <w:r>
        <w:t>A member who is elected, hired, or appointed as a representative of the UPEISU.</w:t>
      </w:r>
    </w:p>
    <w:p w14:paraId="41A19BD0" w14:textId="77777777" w:rsidR="006E7128" w:rsidRDefault="00000000" w:rsidP="006E7128">
      <w:pPr>
        <w:ind w:left="2160" w:hanging="2160"/>
      </w:pPr>
      <w:r>
        <w:t xml:space="preserve">Declaration of Office: </w:t>
      </w:r>
      <w:r>
        <w:tab/>
        <w:t>The statement to represent the best interests of constituents and the UPEISU during their time in office to be signed by all Councillors and Executive Members</w:t>
      </w:r>
    </w:p>
    <w:p w14:paraId="6257FD10" w14:textId="5C22E46A" w:rsidR="00336907" w:rsidRDefault="00000000" w:rsidP="006E7128">
      <w:pPr>
        <w:ind w:left="2160" w:hanging="2160"/>
      </w:pPr>
      <w:r>
        <w:t xml:space="preserve">Executive Member: </w:t>
      </w:r>
      <w:r>
        <w:tab/>
        <w:t>An individual who is elected or hired as an Executive Member of the UPEISU who is responsible for directing the affairs of the UPEISU.</w:t>
      </w:r>
    </w:p>
    <w:p w14:paraId="64944067" w14:textId="6FE34437" w:rsidR="00336907" w:rsidRDefault="00000000" w:rsidP="006E7128">
      <w:r>
        <w:t xml:space="preserve">Full-Time Student: </w:t>
      </w:r>
      <w:r w:rsidR="006E7128">
        <w:tab/>
      </w:r>
      <w:r>
        <w:t>A student who is enrolled in a course load designated as full-time by UPEI.</w:t>
      </w:r>
    </w:p>
    <w:p w14:paraId="26779758" w14:textId="3C156DA2" w:rsidR="00336907" w:rsidRDefault="00000000" w:rsidP="006E7128">
      <w:pPr>
        <w:ind w:left="2070" w:hanging="2070"/>
      </w:pPr>
      <w:r>
        <w:t xml:space="preserve">Member: </w:t>
      </w:r>
      <w:r>
        <w:tab/>
      </w:r>
      <w:r w:rsidR="006E7128">
        <w:tab/>
      </w:r>
      <w:r>
        <w:t>An individual who meets the membership criteria as per the UPEISU constitution Article II - Membership.</w:t>
      </w:r>
    </w:p>
    <w:p w14:paraId="54F5E256" w14:textId="77777777" w:rsidR="00336907" w:rsidRDefault="00000000" w:rsidP="006E7128">
      <w:r>
        <w:t xml:space="preserve">Part-Time Student: </w:t>
      </w:r>
      <w:r>
        <w:tab/>
        <w:t>A student who is enrolled in a course load designated as part-time by UPEI.</w:t>
      </w:r>
    </w:p>
    <w:p w14:paraId="77F8CF23" w14:textId="374499E5" w:rsidR="00336907" w:rsidRDefault="00000000" w:rsidP="006E7128">
      <w:pPr>
        <w:ind w:left="2070" w:hanging="2070"/>
      </w:pPr>
      <w:r>
        <w:t xml:space="preserve">Petition: </w:t>
      </w:r>
      <w:r>
        <w:tab/>
      </w:r>
      <w:r w:rsidR="006E7128">
        <w:tab/>
      </w:r>
      <w:r>
        <w:t>A formal request to the UPEISU containing the UPEI Student ID numbers, printed names, and the signatures of Members in support.</w:t>
      </w:r>
    </w:p>
    <w:p w14:paraId="1F2F6003" w14:textId="41331FBE" w:rsidR="00336907" w:rsidRDefault="00000000" w:rsidP="006E7128">
      <w:r>
        <w:t xml:space="preserve">Senate: </w:t>
      </w:r>
      <w:r>
        <w:tab/>
      </w:r>
      <w:r>
        <w:tab/>
        <w:t>The Senate of UPEI.</w:t>
      </w:r>
    </w:p>
    <w:p w14:paraId="778314F3" w14:textId="3271FEB3" w:rsidR="00336907" w:rsidRDefault="00000000" w:rsidP="006E7128">
      <w:pPr>
        <w:ind w:left="2070" w:hanging="2070"/>
      </w:pPr>
      <w:r>
        <w:t xml:space="preserve">Signing Officer: </w:t>
      </w:r>
      <w:r>
        <w:tab/>
      </w:r>
      <w:r>
        <w:tab/>
        <w:t>An Executive Member or Full-Time Staff member of the UPEISU vested with the authority to commit the UPEISU to a binding agreement in the form of a contract or financial document.</w:t>
      </w:r>
    </w:p>
    <w:p w14:paraId="7AC7A184" w14:textId="77777777" w:rsidR="00336907" w:rsidRDefault="00000000" w:rsidP="006E7128">
      <w:r>
        <w:t xml:space="preserve">Student Union Fees: </w:t>
      </w:r>
      <w:r>
        <w:tab/>
        <w:t>Any fee collected on the behalf of and administered directly by the UPEISU.</w:t>
      </w:r>
    </w:p>
    <w:p w14:paraId="578C2CE1" w14:textId="77777777" w:rsidR="00336907" w:rsidRDefault="00000000" w:rsidP="006E7128">
      <w:r>
        <w:t xml:space="preserve">UPEI: </w:t>
      </w:r>
      <w:r>
        <w:tab/>
      </w:r>
      <w:r>
        <w:tab/>
      </w:r>
      <w:r>
        <w:tab/>
        <w:t>The University of Prince Edward Island.</w:t>
      </w:r>
    </w:p>
    <w:p w14:paraId="37A28B2E" w14:textId="77777777" w:rsidR="00336907" w:rsidRDefault="00000000" w:rsidP="006E7128">
      <w:r>
        <w:t>UPEISU:</w:t>
      </w:r>
      <w:r>
        <w:tab/>
      </w:r>
      <w:r>
        <w:tab/>
      </w:r>
      <w:r>
        <w:tab/>
        <w:t>The University of Prince Edward Island Student Union.</w:t>
      </w:r>
    </w:p>
    <w:p w14:paraId="71C23C93" w14:textId="77777777" w:rsidR="00336907" w:rsidRDefault="00000000">
      <w:pPr>
        <w:pStyle w:val="Heading1"/>
      </w:pPr>
      <w:bookmarkStart w:id="6" w:name="_s9tyayaenf86" w:colFirst="0" w:colLast="0"/>
      <w:bookmarkEnd w:id="6"/>
      <w:r>
        <w:pict w14:anchorId="1253E3C4">
          <v:rect id="_x0000_i1027" style="width:0;height:1.5pt" o:hralign="center" o:hrstd="t" o:hr="t" fillcolor="#a0a0a0" stroked="f"/>
        </w:pict>
      </w:r>
    </w:p>
    <w:p w14:paraId="439ABD93" w14:textId="77777777" w:rsidR="00336907" w:rsidRDefault="00000000">
      <w:pPr>
        <w:pStyle w:val="Heading1"/>
      </w:pPr>
      <w:bookmarkStart w:id="7" w:name="_98e192klal4w" w:colFirst="0" w:colLast="0"/>
      <w:bookmarkEnd w:id="7"/>
      <w:r>
        <w:t>INTERPRETATIONS:</w:t>
      </w:r>
    </w:p>
    <w:p w14:paraId="22679914" w14:textId="0838DB81" w:rsidR="00336907" w:rsidRDefault="00000000" w:rsidP="006E7128">
      <w:pPr>
        <w:ind w:left="1440" w:hanging="1440"/>
      </w:pPr>
      <w:r>
        <w:t>1.01.01</w:t>
      </w:r>
      <w:r>
        <w:tab/>
        <w:t>In the application of these By-Laws should there be a conflict in words or interpretation, federal and provincial laws shall take precedence.</w:t>
      </w:r>
    </w:p>
    <w:p w14:paraId="7B686496" w14:textId="462F4BE6" w:rsidR="00336907" w:rsidRDefault="00000000" w:rsidP="006E7128">
      <w:pPr>
        <w:ind w:left="1440" w:hanging="1440"/>
      </w:pPr>
      <w:r>
        <w:t>1.01.02</w:t>
      </w:r>
      <w:r>
        <w:tab/>
        <w:t xml:space="preserve">If any time period in these By-Laws that is specific in Business Days concludes on a day that is not a Business Day, such time period shall automatically extend to the next Business Day. </w:t>
      </w:r>
    </w:p>
    <w:p w14:paraId="6EE7C3E7" w14:textId="77777777" w:rsidR="00336907" w:rsidRDefault="00000000">
      <w:pPr>
        <w:pStyle w:val="Heading1"/>
      </w:pPr>
      <w:bookmarkStart w:id="8" w:name="_pc78jwxuzxfr" w:colFirst="0" w:colLast="0"/>
      <w:bookmarkEnd w:id="8"/>
      <w:r>
        <w:pict w14:anchorId="37558961">
          <v:rect id="_x0000_i1028" style="width:0;height:1.5pt" o:hralign="center" o:hrstd="t" o:hr="t" fillcolor="#a0a0a0" stroked="f"/>
        </w:pict>
      </w:r>
    </w:p>
    <w:p w14:paraId="4C536709" w14:textId="77777777" w:rsidR="00336907" w:rsidRDefault="00000000">
      <w:r>
        <w:br w:type="page"/>
      </w:r>
    </w:p>
    <w:p w14:paraId="36A49053" w14:textId="77777777" w:rsidR="00336907" w:rsidRDefault="00000000">
      <w:pPr>
        <w:pStyle w:val="Heading1"/>
      </w:pPr>
      <w:bookmarkStart w:id="9" w:name="_i26lnv68efvk" w:colFirst="0" w:colLast="0"/>
      <w:bookmarkEnd w:id="9"/>
      <w:r>
        <w:lastRenderedPageBreak/>
        <w:t>BY-LAW #1.01 HISTORY:</w:t>
      </w:r>
    </w:p>
    <w:tbl>
      <w:tblPr>
        <w:tblStyle w:val="a"/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95"/>
      </w:tblGrid>
      <w:tr w:rsidR="00336907" w14:paraId="45248CD7" w14:textId="77777777">
        <w:trPr>
          <w:trHeight w:val="420"/>
          <w:tblHeader/>
          <w:jc w:val="center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38761D"/>
              <w:right w:val="single" w:sz="8" w:space="0" w:color="FFFFFF"/>
            </w:tcBorders>
            <w:vAlign w:val="center"/>
          </w:tcPr>
          <w:p w14:paraId="624181A3" w14:textId="77777777" w:rsidR="00336907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</w:t>
            </w:r>
          </w:p>
        </w:tc>
        <w:tc>
          <w:tcPr>
            <w:tcW w:w="6195" w:type="dxa"/>
            <w:tcBorders>
              <w:top w:val="single" w:sz="8" w:space="0" w:color="FFFFFF"/>
              <w:left w:val="single" w:sz="8" w:space="0" w:color="FFFFFF"/>
              <w:bottom w:val="single" w:sz="24" w:space="0" w:color="38761D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740FB" w14:textId="77777777" w:rsidR="00336907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36907" w14:paraId="3FFF1C8F" w14:textId="77777777">
        <w:trPr>
          <w:trHeight w:val="306"/>
          <w:jc w:val="center"/>
        </w:trPr>
        <w:tc>
          <w:tcPr>
            <w:tcW w:w="2820" w:type="dxa"/>
            <w:tcBorders>
              <w:top w:val="single" w:sz="24" w:space="0" w:color="38761D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BDBAA" w14:textId="77777777" w:rsidR="00336907" w:rsidRDefault="00000000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Enacted</w:t>
            </w:r>
          </w:p>
        </w:tc>
        <w:tc>
          <w:tcPr>
            <w:tcW w:w="6195" w:type="dxa"/>
            <w:tcBorders>
              <w:top w:val="single" w:sz="24" w:space="0" w:color="38761D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66CE24" w14:textId="77777777" w:rsidR="00336907" w:rsidRDefault="00000000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March 24, 2019</w:t>
            </w:r>
          </w:p>
        </w:tc>
      </w:tr>
      <w:tr w:rsidR="00336907" w14:paraId="709930DF" w14:textId="77777777">
        <w:trPr>
          <w:trHeight w:val="306"/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F77FDA" w14:textId="77777777" w:rsidR="00336907" w:rsidRDefault="00000000">
            <w:pPr>
              <w:widowControl w:val="0"/>
              <w:spacing w:after="0" w:line="240" w:lineRule="auto"/>
              <w:jc w:val="right"/>
            </w:pPr>
            <w:r>
              <w:rPr>
                <w:b/>
              </w:rPr>
              <w:t>Creation of the New Policy &amp; By-Law Framework</w:t>
            </w: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F0A93D" w14:textId="77777777" w:rsidR="00336907" w:rsidRDefault="00000000">
            <w:pPr>
              <w:widowControl w:val="0"/>
              <w:spacing w:after="0" w:line="240" w:lineRule="auto"/>
              <w:jc w:val="left"/>
            </w:pPr>
            <w:r>
              <w:t>2022</w:t>
            </w:r>
          </w:p>
        </w:tc>
      </w:tr>
      <w:tr w:rsidR="00336907" w14:paraId="591972D2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F4BF31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578F19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1BA46349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56B9BB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2013CC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5275FE8C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81A9C2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5A40D4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6E2F33A5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B33287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A62D92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297DFCB6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DD3994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F6A752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12A48D3B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5498C6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75C8C9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564A2AC5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CACB7A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ECE640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0835A932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57BBC7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CBB6EF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76E961C1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A8A9C0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84E246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76675FEB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583082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49CDC2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4DABAF66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D7AF68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711E7E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600AB0F9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74BDE9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A67606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3E607D00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3436C6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25F624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655B6DCF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A82C23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B20AF6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3C508966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90945C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98786B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160D38FA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B3D070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505658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7B20527E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4F7B7B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40DB0D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2DF87CC0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09A4A3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FDB43D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2802FDFD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D69D81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6529D7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06A49164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D6A76F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1FC9A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521A5466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6A5CF3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7CDC3F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4712176B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D9EAD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249C1A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D9EAD3"/>
              <w:bottom w:val="single" w:sz="8" w:space="0" w:color="D9EAD3"/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85837D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  <w:tr w:rsidR="00336907" w14:paraId="4FFB007B" w14:textId="77777777">
        <w:trPr>
          <w:jc w:val="center"/>
        </w:trPr>
        <w:tc>
          <w:tcPr>
            <w:tcW w:w="2820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1948E0" w14:textId="77777777" w:rsidR="00336907" w:rsidRDefault="00336907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195" w:type="dxa"/>
            <w:tcBorders>
              <w:top w:val="single" w:sz="8" w:space="0" w:color="D9EAD3"/>
              <w:left w:val="single" w:sz="8" w:space="0" w:color="FFFFFF"/>
              <w:bottom w:val="single" w:sz="8" w:space="0" w:color="D9EAD3"/>
              <w:right w:val="single" w:sz="8" w:space="0" w:color="FFFFFF"/>
            </w:tcBorders>
            <w:shd w:val="clear" w:color="auto" w:fill="D9EAD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0D8D86" w14:textId="77777777" w:rsidR="00336907" w:rsidRDefault="00336907">
            <w:pPr>
              <w:widowControl w:val="0"/>
              <w:spacing w:after="0" w:line="240" w:lineRule="auto"/>
              <w:jc w:val="left"/>
            </w:pPr>
          </w:p>
        </w:tc>
      </w:tr>
    </w:tbl>
    <w:p w14:paraId="6B4E4E5D" w14:textId="77777777" w:rsidR="00336907" w:rsidRDefault="00336907"/>
    <w:sectPr w:rsidR="00336907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BF8D" w14:textId="77777777" w:rsidR="00105E4C" w:rsidRDefault="00105E4C">
      <w:pPr>
        <w:spacing w:after="0" w:line="240" w:lineRule="auto"/>
      </w:pPr>
      <w:r>
        <w:separator/>
      </w:r>
    </w:p>
  </w:endnote>
  <w:endnote w:type="continuationSeparator" w:id="0">
    <w:p w14:paraId="24F4EFC8" w14:textId="77777777" w:rsidR="00105E4C" w:rsidRDefault="0010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4D24" w14:textId="77777777" w:rsidR="00336907" w:rsidRDefault="00000000">
    <w:pPr>
      <w:spacing w:after="0"/>
      <w:jc w:val="right"/>
    </w:pPr>
    <w:r>
      <w:rPr>
        <w:b/>
      </w:rPr>
      <w:t xml:space="preserve">By-Law # 1.01 Definitions and Interpretations | </w:t>
    </w:r>
    <w:r>
      <w:t xml:space="preserve">Page </w:t>
    </w:r>
    <w:r>
      <w:fldChar w:fldCharType="begin"/>
    </w:r>
    <w:r>
      <w:instrText>PAGE</w:instrText>
    </w:r>
    <w:r>
      <w:fldChar w:fldCharType="separate"/>
    </w:r>
    <w:r w:rsidR="006E71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91B3" w14:textId="77777777" w:rsidR="00105E4C" w:rsidRDefault="00105E4C">
      <w:pPr>
        <w:spacing w:after="0" w:line="240" w:lineRule="auto"/>
      </w:pPr>
      <w:r>
        <w:separator/>
      </w:r>
    </w:p>
  </w:footnote>
  <w:footnote w:type="continuationSeparator" w:id="0">
    <w:p w14:paraId="0886B3DC" w14:textId="77777777" w:rsidR="00105E4C" w:rsidRDefault="0010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07"/>
    <w:rsid w:val="00104F6C"/>
    <w:rsid w:val="00105E4C"/>
    <w:rsid w:val="001532E5"/>
    <w:rsid w:val="00336907"/>
    <w:rsid w:val="005C02E0"/>
    <w:rsid w:val="006E7128"/>
    <w:rsid w:val="00C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EB30"/>
  <w15:docId w15:val="{1B1FFD35-032A-44D4-9ADE-21A43E4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CA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tabs>
        <w:tab w:val="left" w:pos="4380"/>
      </w:tabs>
      <w:spacing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Melissa Morrow</cp:lastModifiedBy>
  <cp:revision>4</cp:revision>
  <dcterms:created xsi:type="dcterms:W3CDTF">2022-10-26T18:24:00Z</dcterms:created>
  <dcterms:modified xsi:type="dcterms:W3CDTF">2022-11-17T15:58:00Z</dcterms:modified>
</cp:coreProperties>
</file>